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0377F" w14:textId="11AE1F88" w:rsidR="00B21644" w:rsidRPr="00067170" w:rsidRDefault="00B21644" w:rsidP="00B21644">
      <w:pPr>
        <w:shd w:val="clear" w:color="auto" w:fill="FFFFFF"/>
        <w:spacing w:after="0" w:line="240" w:lineRule="auto"/>
        <w:jc w:val="center"/>
        <w:outlineLvl w:val="0"/>
        <w:rPr>
          <w:rFonts w:ascii="Arial" w:eastAsia="Times New Roman" w:hAnsi="Arial" w:cs="Arial"/>
          <w:kern w:val="36"/>
          <w:sz w:val="48"/>
          <w:szCs w:val="48"/>
        </w:rPr>
      </w:pPr>
      <w:r w:rsidRPr="00B21644">
        <w:rPr>
          <w:rFonts w:ascii="Arial" w:eastAsia="Times New Roman" w:hAnsi="Arial" w:cs="Arial"/>
          <w:kern w:val="36"/>
          <w:sz w:val="48"/>
          <w:szCs w:val="48"/>
        </w:rPr>
        <w:t>Client Referral Letter</w:t>
      </w:r>
    </w:p>
    <w:p w14:paraId="5FFC6A3D" w14:textId="77777777" w:rsidR="00B21644" w:rsidRPr="00B21644" w:rsidRDefault="00B21644" w:rsidP="00B21644">
      <w:pPr>
        <w:shd w:val="clear" w:color="auto" w:fill="FFFFFF"/>
        <w:spacing w:after="0" w:line="240" w:lineRule="auto"/>
        <w:jc w:val="center"/>
        <w:outlineLvl w:val="0"/>
        <w:rPr>
          <w:rFonts w:ascii="Arial" w:eastAsia="Times New Roman" w:hAnsi="Arial" w:cs="Arial"/>
          <w:kern w:val="36"/>
          <w:sz w:val="48"/>
          <w:szCs w:val="48"/>
        </w:rPr>
      </w:pPr>
    </w:p>
    <w:p w14:paraId="0D2DDF14" w14:textId="71848B16" w:rsidR="00B21644" w:rsidRPr="00067170" w:rsidRDefault="00B21644" w:rsidP="00B21644">
      <w:pPr>
        <w:shd w:val="clear" w:color="auto" w:fill="FFFFFF"/>
        <w:spacing w:after="0" w:line="240" w:lineRule="auto"/>
        <w:rPr>
          <w:rFonts w:ascii="Arial" w:eastAsia="Times New Roman" w:hAnsi="Arial" w:cs="Arial"/>
          <w:sz w:val="24"/>
          <w:szCs w:val="24"/>
        </w:rPr>
      </w:pPr>
      <w:r w:rsidRPr="00B21644">
        <w:rPr>
          <w:rFonts w:ascii="Arial" w:eastAsia="Times New Roman" w:hAnsi="Arial" w:cs="Arial"/>
          <w:sz w:val="24"/>
          <w:szCs w:val="24"/>
        </w:rPr>
        <w:t xml:space="preserve">At some point, your work with the client will end. Sometimes, it can be that the client no longer needs assistance. Other times, issues might still exist, but your help is no longer necessary. Using a previous example, you might have assisted the client who was homeless, had a drug addition, needed basic needs such as food and clothing, and was seeking a job. Your agency might have assisted in finding the client clothes and food and the client no longer needed assistance from your </w:t>
      </w:r>
      <w:proofErr w:type="gramStart"/>
      <w:r w:rsidRPr="00B21644">
        <w:rPr>
          <w:rFonts w:ascii="Arial" w:eastAsia="Times New Roman" w:hAnsi="Arial" w:cs="Arial"/>
          <w:sz w:val="24"/>
          <w:szCs w:val="24"/>
        </w:rPr>
        <w:t>particular agency</w:t>
      </w:r>
      <w:proofErr w:type="gramEnd"/>
      <w:r w:rsidRPr="00B21644">
        <w:rPr>
          <w:rFonts w:ascii="Arial" w:eastAsia="Times New Roman" w:hAnsi="Arial" w:cs="Arial"/>
          <w:sz w:val="24"/>
          <w:szCs w:val="24"/>
        </w:rPr>
        <w:t>, even though the client might still be receiving assistance from a job placement center and a drug treatment center. Or, the client may have become aggressive toward you, so you had to discontinue the helping relationship.</w:t>
      </w:r>
    </w:p>
    <w:p w14:paraId="04D8BE89" w14:textId="77777777" w:rsidR="00B21644" w:rsidRPr="00B21644" w:rsidRDefault="00B21644" w:rsidP="00B21644">
      <w:pPr>
        <w:shd w:val="clear" w:color="auto" w:fill="FFFFFF"/>
        <w:spacing w:after="0" w:line="240" w:lineRule="auto"/>
        <w:rPr>
          <w:rFonts w:ascii="Arial" w:eastAsia="Times New Roman" w:hAnsi="Arial" w:cs="Arial"/>
          <w:sz w:val="24"/>
          <w:szCs w:val="24"/>
        </w:rPr>
      </w:pPr>
    </w:p>
    <w:p w14:paraId="33D3B0DF" w14:textId="61DD49D3" w:rsidR="00B21644" w:rsidRPr="00067170" w:rsidRDefault="00B21644" w:rsidP="00B21644">
      <w:pPr>
        <w:shd w:val="clear" w:color="auto" w:fill="FFFFFF"/>
        <w:spacing w:after="0" w:line="240" w:lineRule="auto"/>
        <w:rPr>
          <w:rFonts w:ascii="Arial" w:eastAsia="Times New Roman" w:hAnsi="Arial" w:cs="Arial"/>
          <w:sz w:val="24"/>
          <w:szCs w:val="24"/>
        </w:rPr>
      </w:pPr>
      <w:bookmarkStart w:id="0" w:name="_GoBack"/>
      <w:bookmarkEnd w:id="0"/>
    </w:p>
    <w:p w14:paraId="5B35341A" w14:textId="0C35C448" w:rsidR="00B21644" w:rsidRPr="00B21644" w:rsidRDefault="00B21644" w:rsidP="00B21644">
      <w:pPr>
        <w:shd w:val="clear" w:color="auto" w:fill="FFFFFF"/>
        <w:spacing w:after="0" w:line="240" w:lineRule="auto"/>
        <w:outlineLvl w:val="2"/>
        <w:rPr>
          <w:rFonts w:ascii="Arial" w:eastAsia="Times New Roman" w:hAnsi="Arial" w:cs="Arial"/>
          <w:sz w:val="27"/>
          <w:szCs w:val="27"/>
        </w:rPr>
      </w:pPr>
    </w:p>
    <w:p w14:paraId="4EDFADD1" w14:textId="6B18E88B" w:rsidR="00B21644" w:rsidRPr="00B21644" w:rsidRDefault="00067170" w:rsidP="00B21644">
      <w:pPr>
        <w:shd w:val="clear" w:color="auto" w:fill="FFFFFF"/>
        <w:spacing w:after="0" w:line="240" w:lineRule="auto"/>
        <w:rPr>
          <w:rFonts w:ascii="Arial" w:eastAsia="Times New Roman" w:hAnsi="Arial" w:cs="Arial"/>
          <w:b/>
          <w:sz w:val="28"/>
          <w:szCs w:val="28"/>
        </w:rPr>
      </w:pPr>
      <w:r w:rsidRPr="00067170">
        <w:rPr>
          <w:rFonts w:ascii="Arial" w:eastAsia="Times New Roman" w:hAnsi="Arial" w:cs="Arial"/>
          <w:b/>
          <w:sz w:val="28"/>
          <w:szCs w:val="28"/>
        </w:rPr>
        <w:t>I</w:t>
      </w:r>
      <w:r w:rsidR="00B21644" w:rsidRPr="00B21644">
        <w:rPr>
          <w:rFonts w:ascii="Arial" w:eastAsia="Times New Roman" w:hAnsi="Arial" w:cs="Arial"/>
          <w:b/>
          <w:sz w:val="28"/>
          <w:szCs w:val="28"/>
        </w:rPr>
        <w:t>n 500–1,000 words:</w:t>
      </w:r>
    </w:p>
    <w:p w14:paraId="761C0D4E" w14:textId="77777777" w:rsidR="00B21644" w:rsidRPr="00B21644" w:rsidRDefault="00B21644" w:rsidP="00B21644">
      <w:pPr>
        <w:numPr>
          <w:ilvl w:val="0"/>
          <w:numId w:val="3"/>
        </w:numPr>
        <w:shd w:val="clear" w:color="auto" w:fill="FFFFFF"/>
        <w:spacing w:after="0" w:line="240" w:lineRule="auto"/>
        <w:ind w:left="0"/>
        <w:rPr>
          <w:rFonts w:ascii="Arial" w:eastAsia="Times New Roman" w:hAnsi="Arial" w:cs="Arial"/>
          <w:b/>
          <w:sz w:val="28"/>
          <w:szCs w:val="28"/>
        </w:rPr>
      </w:pPr>
      <w:r w:rsidRPr="00B21644">
        <w:rPr>
          <w:rFonts w:ascii="Arial" w:eastAsia="Times New Roman" w:hAnsi="Arial" w:cs="Arial"/>
          <w:b/>
          <w:sz w:val="28"/>
          <w:szCs w:val="28"/>
        </w:rPr>
        <w:t>Analyze how your quality interviewing and case management skills as a human and social services professional can be used for creating social change. Provide examples.</w:t>
      </w:r>
    </w:p>
    <w:p w14:paraId="2D375622" w14:textId="77777777" w:rsidR="00B21644" w:rsidRPr="00067170" w:rsidRDefault="00B21644"/>
    <w:sectPr w:rsidR="00B21644" w:rsidRPr="000671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C08E1"/>
    <w:multiLevelType w:val="multilevel"/>
    <w:tmpl w:val="C62E8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C96960"/>
    <w:multiLevelType w:val="multilevel"/>
    <w:tmpl w:val="B4C44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65D2D"/>
    <w:multiLevelType w:val="multilevel"/>
    <w:tmpl w:val="81786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644"/>
    <w:rsid w:val="00067170"/>
    <w:rsid w:val="00215AAD"/>
    <w:rsid w:val="00B21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FCBE7"/>
  <w15:chartTrackingRefBased/>
  <w15:docId w15:val="{C834A252-6F4F-43CF-B505-7067273F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216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B216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644"/>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B2164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216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15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140</Words>
  <Characters>802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2</cp:revision>
  <dcterms:created xsi:type="dcterms:W3CDTF">2018-08-01T14:55:00Z</dcterms:created>
  <dcterms:modified xsi:type="dcterms:W3CDTF">2018-08-04T21:56:00Z</dcterms:modified>
</cp:coreProperties>
</file>